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9DE8FC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00CE6F9A" w:rsidRPr="00CE6F9A">
        <w:rPr>
          <w:bCs/>
          <w:noProof w:val="0"/>
          <w:sz w:val="24"/>
          <w:szCs w:val="24"/>
        </w:rPr>
        <w:t>R2-2100949</w:t>
      </w:r>
    </w:p>
    <w:p w14:paraId="11776FA6" w14:textId="3D5C3C5E"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B3309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6F9A">
        <w:rPr>
          <w:rFonts w:cs="Arial"/>
          <w:b/>
          <w:bCs/>
          <w:sz w:val="24"/>
          <w:lang w:eastAsia="ja-JP"/>
        </w:rPr>
        <w:t>5.4.3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525E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2A34" w:rsidRPr="002F2A34">
        <w:rPr>
          <w:rFonts w:ascii="Arial" w:hAnsi="Arial" w:cs="Arial"/>
          <w:b/>
          <w:bCs/>
          <w:sz w:val="24"/>
        </w:rPr>
        <w:t>Clarifying BCS for inter-band EN-DC band combination with intra-band EN-DC components</w:t>
      </w:r>
    </w:p>
    <w:p w14:paraId="1F147C23" w14:textId="60B8B2A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833">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5D7833">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DAD90D0" w14:textId="42E8F225" w:rsidR="00CE6F9A" w:rsidRDefault="00CE6F9A" w:rsidP="00A209D6">
      <w:r>
        <w:t xml:space="preserve">RAN2#112e discussed the late contribution </w:t>
      </w:r>
      <w:hyperlink r:id="rId13" w:history="1">
        <w:r w:rsidRPr="00CE6F9A">
          <w:rPr>
            <w:rStyle w:val="Hyperlink"/>
          </w:rPr>
          <w:t>R2-2011044</w:t>
        </w:r>
      </w:hyperlink>
      <w:r w:rsidRPr="00CE6F9A">
        <w:t xml:space="preserve"> </w:t>
      </w:r>
      <w:r>
        <w:t>(</w:t>
      </w:r>
      <w:r w:rsidRPr="00CE6F9A">
        <w:t>BWCS for inter-ENDC BC with intra-ENDC band combination</w:t>
      </w:r>
      <w:r>
        <w:t xml:space="preserve">) via email, which concerned the capability introduced ~1 year ago by </w:t>
      </w:r>
      <w:hyperlink r:id="rId14" w:history="1">
        <w:r w:rsidRPr="00CE6F9A">
          <w:rPr>
            <w:rStyle w:val="Hyperlink"/>
          </w:rPr>
          <w:t>R2-2002390</w:t>
        </w:r>
      </w:hyperlink>
      <w:r w:rsidRPr="00CE6F9A">
        <w:t xml:space="preserve"> &amp; </w:t>
      </w:r>
      <w:hyperlink r:id="rId15" w:history="1">
        <w:r w:rsidRPr="00CE6F9A">
          <w:rPr>
            <w:rStyle w:val="Hyperlink"/>
          </w:rPr>
          <w:t>R2-2002127</w:t>
        </w:r>
      </w:hyperlink>
      <w:r w:rsidRPr="00CE6F9A">
        <w:t>.</w:t>
      </w:r>
      <w:r>
        <w:t xml:space="preserve"> A</w:t>
      </w:r>
      <w:r w:rsidR="00710D82">
        <w:t>t</w:t>
      </w:r>
      <w:r>
        <w:t xml:space="preserve"> the time it was thought not to have any inter-operability issues, but it seems some have surfaced now.</w:t>
      </w:r>
    </w:p>
    <w:p w14:paraId="57D1EDAB" w14:textId="03B6BEE5" w:rsidR="00CE6F9A" w:rsidRDefault="00CE6F9A" w:rsidP="00CE6F9A">
      <w:r>
        <w:t xml:space="preserve">The discussion also continued in RANP (with the summary of the discussion being detailed in RP-202865), and RAN#90e sent the LS </w:t>
      </w:r>
      <w:hyperlink r:id="rId16" w:history="1">
        <w:r w:rsidRPr="00CE6F9A">
          <w:rPr>
            <w:rStyle w:val="Hyperlink"/>
          </w:rPr>
          <w:t>R2-2100065</w:t>
        </w:r>
      </w:hyperlink>
      <w:r>
        <w:t xml:space="preserve"> (</w:t>
      </w:r>
      <w:hyperlink r:id="rId17" w:history="1">
        <w:r w:rsidRPr="00CE6F9A">
          <w:rPr>
            <w:rStyle w:val="Hyperlink"/>
          </w:rPr>
          <w:t>RP-202935</w:t>
        </w:r>
      </w:hyperlink>
      <w:r>
        <w:t>) to RAN4 and RAN2 asking to resolve the matter. In this contribution, we discuss the how to do that in light that both RAN2 and RAN4 groups need to work on the matter.</w:t>
      </w:r>
    </w:p>
    <w:p w14:paraId="4F547731" w14:textId="587BF6D3" w:rsidR="00A209D6" w:rsidRPr="006E13D1" w:rsidRDefault="00A209D6" w:rsidP="00B7538C">
      <w:pPr>
        <w:pStyle w:val="Heading1"/>
      </w:pPr>
      <w:r w:rsidRPr="006E13D1">
        <w:t>2</w:t>
      </w:r>
      <w:r w:rsidRPr="006E13D1">
        <w:tab/>
      </w:r>
      <w:r w:rsidR="00630880">
        <w:t>Clarifying s</w:t>
      </w:r>
      <w:r w:rsidR="00CE6F9A">
        <w:t>upported BCS for inter-band EN-DC band combinations with intra-band components</w:t>
      </w:r>
    </w:p>
    <w:p w14:paraId="428922C8" w14:textId="52070A60" w:rsidR="00CE6F9A" w:rsidRDefault="00CE6F9A" w:rsidP="00B7538C">
      <w:r>
        <w:t>The RAN#90e LS has tasks for both RAN4 and RAN2, but it is made very clear that it is RAN4 who is responsible for solving the main task: What should the UE support</w:t>
      </w:r>
      <w:r w:rsidR="00630880">
        <w:t xml:space="preserve"> for the problematic cases, and how is it expected to indicate that? After RAN4 has concluded on this (which is expected to happen during the 1</w:t>
      </w:r>
      <w:r w:rsidR="00630880" w:rsidRPr="00630880">
        <w:rPr>
          <w:vertAlign w:val="superscript"/>
        </w:rPr>
        <w:t>st</w:t>
      </w:r>
      <w:r w:rsidR="00630880">
        <w:t xml:space="preserve"> meeting week of RAN4), RAN2 is tasked to work on the CRs according to the RAN4 feedback </w:t>
      </w:r>
      <w:r w:rsidR="007D62F1">
        <w:t>and</w:t>
      </w:r>
      <w:r w:rsidR="00630880">
        <w:t xml:space="preserve"> provide them for approval in RAN#91e. Hence, RAN2 will be required to wait for RAN4 feedback before it can work on the CRs.</w:t>
      </w:r>
    </w:p>
    <w:p w14:paraId="5FCD89C2" w14:textId="77777777" w:rsidR="00630880" w:rsidRDefault="00630880" w:rsidP="00B7538C">
      <w:r w:rsidRPr="00630880">
        <w:rPr>
          <w:b/>
          <w:bCs/>
        </w:rPr>
        <w:t>Observation 1:</w:t>
      </w:r>
      <w:r>
        <w:t xml:space="preserve"> RAN4 will decide how to resolve the problem and indicate the solution to RAN2.</w:t>
      </w:r>
    </w:p>
    <w:p w14:paraId="64230A45" w14:textId="62641819" w:rsidR="00630880" w:rsidRDefault="00630880" w:rsidP="00B7538C">
      <w:r w:rsidRPr="00630880">
        <w:rPr>
          <w:b/>
          <w:bCs/>
        </w:rPr>
        <w:t>Observation 2:</w:t>
      </w:r>
      <w:r>
        <w:t xml:space="preserve"> RAN2 can work on the CRs only after receiving RAN4 feedback.</w:t>
      </w:r>
    </w:p>
    <w:p w14:paraId="34FD6501" w14:textId="0BD40D41" w:rsidR="00630880" w:rsidRDefault="00630880" w:rsidP="00B7538C">
      <w:r w:rsidRPr="00630880">
        <w:rPr>
          <w:b/>
          <w:bCs/>
        </w:rPr>
        <w:t>Proposal 1:</w:t>
      </w:r>
      <w:r>
        <w:t xml:space="preserve"> RAN2 to work on CRs once RAN4 feedback is received.</w:t>
      </w:r>
    </w:p>
    <w:p w14:paraId="2C10E7E5" w14:textId="4D6FB37B" w:rsidR="00630880" w:rsidRDefault="00630880" w:rsidP="00B7538C">
      <w:r>
        <w:t>Therefore, we would propose that while RAN4 is working on the issue, RAN2 can focus on matters that concern the immediate IODT problem only: That is, how to resolve the situation where there are UEs in the field that do not conform to current specifications (due to ambiguous elements). As st</w:t>
      </w:r>
      <w:bookmarkStart w:id="0" w:name="_GoBack"/>
      <w:bookmarkEnd w:id="0"/>
      <w:r>
        <w:t xml:space="preserve">ated already in our contribution </w:t>
      </w:r>
      <w:hyperlink r:id="rId18" w:history="1">
        <w:r w:rsidRPr="00CE6F9A">
          <w:rPr>
            <w:rStyle w:val="Hyperlink"/>
          </w:rPr>
          <w:t>R2-2011044</w:t>
        </w:r>
      </w:hyperlink>
      <w:r>
        <w:t>, one solution would be to simply assume that UE shall always support BCS0 for those cases for the configuration purposes, as that is anyway similar to what has been done in the past. While we expect this will also be discussed in RAN4, it would be good to consider RAN2 technical discussion on feasibility of this so it can be checked once the RAN4 has progressed: RAN4 will anyway not consider the inter-operability issues, so it could be helpful for RAN2 to discuss how to resolve those in the meantime.</w:t>
      </w:r>
    </w:p>
    <w:p w14:paraId="514562C7" w14:textId="77C243B1" w:rsidR="002E1712" w:rsidRDefault="002E1712" w:rsidP="00B7538C">
      <w:r w:rsidRPr="002E1712">
        <w:rPr>
          <w:b/>
          <w:bCs/>
        </w:rPr>
        <w:t>Observation 3:</w:t>
      </w:r>
      <w:r>
        <w:t xml:space="preserve"> RAN2 should discuss how to resolve the observed IODT issue regardless of the RAN4 feedback.</w:t>
      </w:r>
    </w:p>
    <w:p w14:paraId="3E65DC86" w14:textId="5A646AA1" w:rsidR="00630880" w:rsidRPr="00630880" w:rsidRDefault="00630880" w:rsidP="00B7538C">
      <w:r w:rsidRPr="00630880">
        <w:rPr>
          <w:b/>
          <w:bCs/>
        </w:rPr>
        <w:t>Proposal 2:</w:t>
      </w:r>
      <w:r>
        <w:t xml:space="preserve"> </w:t>
      </w:r>
      <w:r w:rsidR="007D62F1">
        <w:t>Network</w:t>
      </w:r>
      <w:r>
        <w:t xml:space="preserve"> can </w:t>
      </w:r>
      <w:r w:rsidRPr="00007603">
        <w:rPr>
          <w:color w:val="000000" w:themeColor="text1"/>
        </w:rPr>
        <w:t xml:space="preserve">always assume that UEs not reporting the supported intra-band EN-DC BCS (i.e. the field </w:t>
      </w:r>
      <w:r w:rsidRPr="00007603">
        <w:rPr>
          <w:i/>
          <w:iCs/>
          <w:color w:val="000000" w:themeColor="text1"/>
        </w:rPr>
        <w:t>supportedBandwidthCombinationSetIntraENDC</w:t>
      </w:r>
      <w:r w:rsidRPr="00007603">
        <w:rPr>
          <w:color w:val="000000" w:themeColor="text1"/>
        </w:rPr>
        <w:t>)</w:t>
      </w:r>
      <w:r w:rsidRPr="00007603">
        <w:rPr>
          <w:i/>
          <w:iCs/>
          <w:color w:val="000000" w:themeColor="text1"/>
        </w:rPr>
        <w:t xml:space="preserve"> </w:t>
      </w:r>
      <w:r w:rsidRPr="00007603">
        <w:rPr>
          <w:color w:val="000000" w:themeColor="text1"/>
        </w:rPr>
        <w:t>for inter-band EN-DC band combinations with intra-band EN-DC components shall always support BCS0 for</w:t>
      </w:r>
      <w:r w:rsidR="00881126" w:rsidRPr="00007603">
        <w:rPr>
          <w:color w:val="000000" w:themeColor="text1"/>
        </w:rPr>
        <w:t xml:space="preserve"> </w:t>
      </w:r>
      <w:r w:rsidR="00881126" w:rsidRPr="00007603">
        <w:rPr>
          <w:color w:val="000000" w:themeColor="text1"/>
          <w:lang w:eastAsia="en-GB"/>
        </w:rPr>
        <w:t>the relevant intra-band (NG)EN-DC components.</w:t>
      </w:r>
    </w:p>
    <w:p w14:paraId="5FF2457F" w14:textId="3F611571" w:rsidR="00A209D6" w:rsidRPr="006E13D1" w:rsidRDefault="00630880"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52BFF843" w14:textId="77777777" w:rsidR="00630880" w:rsidRDefault="00630880" w:rsidP="00630880">
      <w:r w:rsidRPr="00630880">
        <w:rPr>
          <w:b/>
          <w:bCs/>
        </w:rPr>
        <w:lastRenderedPageBreak/>
        <w:t>Observation 1:</w:t>
      </w:r>
      <w:r>
        <w:t xml:space="preserve"> RAN4 will decide how to resolve the problem and indicate the solution to RAN2.</w:t>
      </w:r>
    </w:p>
    <w:p w14:paraId="29A3F8A9" w14:textId="77777777" w:rsidR="00630880" w:rsidRDefault="00630880" w:rsidP="00630880">
      <w:r w:rsidRPr="00630880">
        <w:rPr>
          <w:b/>
          <w:bCs/>
        </w:rPr>
        <w:t>Observation 2:</w:t>
      </w:r>
      <w:r>
        <w:t xml:space="preserve"> RAN2 can work on the CRs only after receiving RAN4 feedback.</w:t>
      </w:r>
    </w:p>
    <w:p w14:paraId="30D8461E" w14:textId="77777777" w:rsidR="002E1712" w:rsidRDefault="002E1712" w:rsidP="002E1712">
      <w:r w:rsidRPr="002E1712">
        <w:rPr>
          <w:b/>
          <w:bCs/>
        </w:rPr>
        <w:t>Observation 3:</w:t>
      </w:r>
      <w:r>
        <w:t xml:space="preserve"> RAN2 should discuss how to resolve the observed IODT issue regardless of the RAN4 feedback.</w:t>
      </w:r>
    </w:p>
    <w:p w14:paraId="455F9842" w14:textId="3BA2EC37" w:rsidR="004F4540" w:rsidRPr="004F4540" w:rsidRDefault="004F4540" w:rsidP="004F73A7">
      <w:pPr>
        <w:rPr>
          <w:bCs/>
        </w:rPr>
      </w:pPr>
      <w:r>
        <w:rPr>
          <w:bCs/>
        </w:rPr>
        <w:t>And proposed the following:</w:t>
      </w:r>
    </w:p>
    <w:p w14:paraId="21DBEAFD" w14:textId="77777777" w:rsidR="00630880" w:rsidRDefault="00630880" w:rsidP="00630880">
      <w:r w:rsidRPr="00630880">
        <w:rPr>
          <w:b/>
          <w:bCs/>
        </w:rPr>
        <w:t>Proposal 1:</w:t>
      </w:r>
      <w:r>
        <w:t xml:space="preserve"> RAN2 to work on CRs once RAN4 feedback is received.</w:t>
      </w:r>
    </w:p>
    <w:p w14:paraId="0CD2C17B" w14:textId="595B8C49" w:rsidR="00630880" w:rsidRPr="00630880" w:rsidRDefault="00630880" w:rsidP="00630880">
      <w:r w:rsidRPr="00630880">
        <w:rPr>
          <w:b/>
          <w:bCs/>
        </w:rPr>
        <w:t>Proposal 2:</w:t>
      </w:r>
      <w:r>
        <w:t xml:space="preserve"> </w:t>
      </w:r>
      <w:r w:rsidR="007D62F1">
        <w:t>Network</w:t>
      </w:r>
      <w:r>
        <w:t xml:space="preserve"> can </w:t>
      </w:r>
      <w:r w:rsidRPr="00007603">
        <w:rPr>
          <w:color w:val="000000" w:themeColor="text1"/>
        </w:rPr>
        <w:t xml:space="preserve">always assume that UEs not reporting the supported intra-band EN-DC BCS (i.e. the field </w:t>
      </w:r>
      <w:r w:rsidRPr="00007603">
        <w:rPr>
          <w:i/>
          <w:iCs/>
          <w:color w:val="000000" w:themeColor="text1"/>
        </w:rPr>
        <w:t>supportedBandwidthCombinationSetIntraENDC</w:t>
      </w:r>
      <w:r w:rsidRPr="00007603">
        <w:rPr>
          <w:color w:val="000000" w:themeColor="text1"/>
        </w:rPr>
        <w:t>)</w:t>
      </w:r>
      <w:r w:rsidRPr="00007603">
        <w:rPr>
          <w:i/>
          <w:iCs/>
          <w:color w:val="000000" w:themeColor="text1"/>
        </w:rPr>
        <w:t xml:space="preserve"> </w:t>
      </w:r>
      <w:r w:rsidRPr="00007603">
        <w:rPr>
          <w:color w:val="000000" w:themeColor="text1"/>
        </w:rPr>
        <w:t>for inter-band EN-DC band combinations with intra-band EN-DC components shall always support BCS0 for</w:t>
      </w:r>
      <w:r w:rsidR="00453B9B" w:rsidRPr="00007603">
        <w:rPr>
          <w:color w:val="000000" w:themeColor="text1"/>
        </w:rPr>
        <w:t xml:space="preserve"> </w:t>
      </w:r>
      <w:r w:rsidR="00453B9B" w:rsidRPr="00007603">
        <w:rPr>
          <w:color w:val="000000" w:themeColor="text1"/>
          <w:lang w:eastAsia="en-GB"/>
        </w:rPr>
        <w:t>the relevant intra-band (NG)EN-DC component</w:t>
      </w:r>
      <w:r w:rsidR="00881126" w:rsidRPr="00007603">
        <w:rPr>
          <w:color w:val="000000" w:themeColor="text1"/>
          <w:lang w:eastAsia="en-GB"/>
        </w:rPr>
        <w:t>s.</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FDFF0" w14:textId="77777777" w:rsidR="001A6744" w:rsidRDefault="001A6744">
      <w:r>
        <w:separator/>
      </w:r>
    </w:p>
  </w:endnote>
  <w:endnote w:type="continuationSeparator" w:id="0">
    <w:p w14:paraId="41C2FD1D" w14:textId="77777777" w:rsidR="001A6744" w:rsidRDefault="001A6744">
      <w:r>
        <w:continuationSeparator/>
      </w:r>
    </w:p>
  </w:endnote>
  <w:endnote w:type="continuationNotice" w:id="1">
    <w:p w14:paraId="5990AD8F" w14:textId="77777777" w:rsidR="001A6744" w:rsidRDefault="001A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CE890" w14:textId="77777777" w:rsidR="001A6744" w:rsidRDefault="001A6744">
      <w:r>
        <w:separator/>
      </w:r>
    </w:p>
  </w:footnote>
  <w:footnote w:type="continuationSeparator" w:id="0">
    <w:p w14:paraId="4059B01A" w14:textId="77777777" w:rsidR="001A6744" w:rsidRDefault="001A6744">
      <w:r>
        <w:continuationSeparator/>
      </w:r>
    </w:p>
  </w:footnote>
  <w:footnote w:type="continuationNotice" w:id="1">
    <w:p w14:paraId="781949C0" w14:textId="77777777" w:rsidR="001A6744" w:rsidRDefault="001A6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603"/>
    <w:rsid w:val="00016557"/>
    <w:rsid w:val="00023C40"/>
    <w:rsid w:val="00033397"/>
    <w:rsid w:val="00040095"/>
    <w:rsid w:val="0006234B"/>
    <w:rsid w:val="00073C9C"/>
    <w:rsid w:val="00080512"/>
    <w:rsid w:val="00090468"/>
    <w:rsid w:val="00094568"/>
    <w:rsid w:val="000B7BCF"/>
    <w:rsid w:val="000C522B"/>
    <w:rsid w:val="000D58AB"/>
    <w:rsid w:val="00112F1A"/>
    <w:rsid w:val="00145075"/>
    <w:rsid w:val="001741A0"/>
    <w:rsid w:val="00175FA0"/>
    <w:rsid w:val="00194CD0"/>
    <w:rsid w:val="001A6744"/>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E1712"/>
    <w:rsid w:val="002F0D22"/>
    <w:rsid w:val="002F2A34"/>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53B9B"/>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D7833"/>
    <w:rsid w:val="00611566"/>
    <w:rsid w:val="00630880"/>
    <w:rsid w:val="00646D99"/>
    <w:rsid w:val="00656910"/>
    <w:rsid w:val="006574C0"/>
    <w:rsid w:val="00696821"/>
    <w:rsid w:val="006C66D8"/>
    <w:rsid w:val="006D1E24"/>
    <w:rsid w:val="006D35DE"/>
    <w:rsid w:val="006E1417"/>
    <w:rsid w:val="006F6A2C"/>
    <w:rsid w:val="007069DC"/>
    <w:rsid w:val="00710201"/>
    <w:rsid w:val="00710D82"/>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62F1"/>
    <w:rsid w:val="007F2E08"/>
    <w:rsid w:val="008028A4"/>
    <w:rsid w:val="00813245"/>
    <w:rsid w:val="00840DE0"/>
    <w:rsid w:val="008607A8"/>
    <w:rsid w:val="0086354A"/>
    <w:rsid w:val="008768CA"/>
    <w:rsid w:val="00877EF9"/>
    <w:rsid w:val="00880559"/>
    <w:rsid w:val="00881126"/>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03B4"/>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6F9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2E90"/>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 w:val="00FF60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CE6F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12-e/Docs/R2-2011044.zip" TargetMode="External"/><Relationship Id="rId18" Type="http://schemas.openxmlformats.org/officeDocument/2006/relationships/hyperlink" Target="http://www.3gpp.org/ftp/tsg_ran/WG2_RL2/TSGR2_112-e/Docs/R2-201104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0e/Docs/RP-202935.zip" TargetMode="External"/><Relationship Id="rId2" Type="http://schemas.openxmlformats.org/officeDocument/2006/relationships/customXml" Target="../customXml/item2.xml"/><Relationship Id="rId16" Type="http://schemas.openxmlformats.org/officeDocument/2006/relationships/hyperlink" Target="https://www.3gpp.org/ftp/TSG_RAN/WG2_RL2/TSGR2_113-e/Docs/R2-210006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12-e/Docs/R2-2002127.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12-e/Docs/R2-20023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5AIRPNAIUNRU-859666464-8106</_dlc_DocId>
    <_dlc_DocIdUrl xmlns="71c5aaf6-e6ce-465b-b873-5148d2a4c105">
      <Url>https://nokia.sharepoint.com/sites/c5g/e2earch/_layouts/15/DocIdRedir.aspx?ID=5AIRPNAIUNRU-859666464-8106</Url>
      <Description>5AIRPNAIUNRU-859666464-8106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AE7FD6D-B480-4E37-9D2A-ECF6586D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4</cp:revision>
  <dcterms:created xsi:type="dcterms:W3CDTF">2021-01-14T15:48:00Z</dcterms:created>
  <dcterms:modified xsi:type="dcterms:W3CDTF">2021-01-15T06:34:00Z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d03f0fe3-d899-4545-bc4d-2049cfdbd425</vt:lpwstr>
  </property>
</Properties>
</file>